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VIVA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028/2024 - PREMIAÇÃO DE PONTOS E PONTÕES DE CULTURA COM RECURSOS REMANESCENTES DO EDITAL 023/2024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 CASCAVEL - PARANÁ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4295775</wp:posOffset>
          </wp:positionH>
          <wp:positionV relativeFrom="paragraph">
            <wp:posOffset>118875</wp:posOffset>
          </wp:positionV>
          <wp:extent cx="2147226" cy="7393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1913100</wp:posOffset>
          </wp:positionH>
          <wp:positionV relativeFrom="paragraph">
            <wp:posOffset>209550</wp:posOffset>
          </wp:positionV>
          <wp:extent cx="1905000" cy="504825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52572</wp:posOffset>
          </wp:positionV>
          <wp:extent cx="1038225" cy="44648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-171449</wp:posOffset>
          </wp:positionV>
          <wp:extent cx="6157054" cy="623888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7054" cy="623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e7NQi+gIX4xLeffWtzunudDNA==">CgMxLjA4AHIhMUZYQmNRTGdHenl3NXozYXh1TGtDNGhSUFFxUXczc3cy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